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0D0" w:rsidRDefault="005B20D0" w:rsidP="005B20D0">
      <w:pPr>
        <w:shd w:val="clear" w:color="auto" w:fill="FFFFFF"/>
        <w:spacing w:before="100" w:beforeAutospacing="1" w:after="100" w:afterAutospacing="1" w:line="240" w:lineRule="auto"/>
        <w:jc w:val="center"/>
        <w:outlineLvl w:val="1"/>
        <w:rPr>
          <w:rFonts w:ascii="Arial" w:hAnsi="Arial" w:cs="Arial"/>
          <w:b/>
          <w:bCs/>
          <w:color w:val="000000"/>
          <w:sz w:val="36"/>
          <w:szCs w:val="36"/>
          <w:lang w:eastAsia="pt-BR"/>
        </w:rPr>
      </w:pPr>
      <w:bookmarkStart w:id="0" w:name="_GoBack"/>
      <w:bookmarkEnd w:id="0"/>
      <w:r>
        <w:rPr>
          <w:rFonts w:ascii="Arial" w:hAnsi="Arial" w:cs="Arial"/>
          <w:b/>
          <w:bCs/>
          <w:color w:val="000000"/>
          <w:sz w:val="36"/>
          <w:szCs w:val="36"/>
          <w:lang w:eastAsia="pt-BR"/>
        </w:rPr>
        <w:t>EQUIPAMENTO MULTIUSUÁRIO</w:t>
      </w:r>
    </w:p>
    <w:p w:rsidR="005B20D0" w:rsidRDefault="005B20D0" w:rsidP="005B20D0">
      <w:pPr>
        <w:shd w:val="clear" w:color="auto" w:fill="FFFFFF"/>
        <w:spacing w:before="100" w:beforeAutospacing="1" w:after="100" w:afterAutospacing="1" w:line="240" w:lineRule="auto"/>
        <w:jc w:val="center"/>
        <w:outlineLvl w:val="1"/>
        <w:rPr>
          <w:rFonts w:ascii="Arial" w:hAnsi="Arial" w:cs="Arial"/>
          <w:b/>
          <w:bCs/>
          <w:color w:val="000000"/>
          <w:sz w:val="36"/>
          <w:szCs w:val="36"/>
          <w:lang w:eastAsia="pt-BR"/>
        </w:rPr>
      </w:pPr>
      <w:r>
        <w:rPr>
          <w:rFonts w:ascii="Arial" w:hAnsi="Arial" w:cs="Arial"/>
          <w:b/>
          <w:bCs/>
          <w:color w:val="000000"/>
          <w:sz w:val="36"/>
          <w:szCs w:val="36"/>
          <w:lang w:eastAsia="pt-BR"/>
        </w:rPr>
        <w:t>PPGBMA</w:t>
      </w:r>
    </w:p>
    <w:p w:rsidR="001A6ACE" w:rsidRPr="00103068" w:rsidRDefault="001A6ACE" w:rsidP="00103068">
      <w:pPr>
        <w:shd w:val="clear" w:color="auto" w:fill="FFFFFF"/>
        <w:spacing w:before="100" w:beforeAutospacing="1" w:after="100" w:afterAutospacing="1" w:line="240" w:lineRule="auto"/>
        <w:outlineLvl w:val="1"/>
        <w:rPr>
          <w:rFonts w:ascii="Arial" w:hAnsi="Arial" w:cs="Arial"/>
          <w:b/>
          <w:bCs/>
          <w:color w:val="000000"/>
          <w:sz w:val="36"/>
          <w:szCs w:val="36"/>
          <w:lang w:eastAsia="pt-BR"/>
        </w:rPr>
      </w:pPr>
      <w:r>
        <w:rPr>
          <w:rFonts w:ascii="Arial" w:hAnsi="Arial" w:cs="Arial"/>
          <w:b/>
          <w:bCs/>
          <w:color w:val="000000"/>
          <w:sz w:val="36"/>
          <w:szCs w:val="36"/>
          <w:lang w:eastAsia="pt-BR"/>
        </w:rPr>
        <w:t>MP</w:t>
      </w:r>
      <w:r w:rsidRPr="00103068">
        <w:rPr>
          <w:rFonts w:ascii="Arial" w:hAnsi="Arial" w:cs="Arial"/>
          <w:b/>
          <w:bCs/>
          <w:color w:val="000000"/>
          <w:sz w:val="36"/>
          <w:szCs w:val="36"/>
          <w:lang w:eastAsia="pt-BR"/>
        </w:rPr>
        <w:t>-</w:t>
      </w:r>
      <w:r>
        <w:rPr>
          <w:rFonts w:ascii="Arial" w:hAnsi="Arial" w:cs="Arial"/>
          <w:b/>
          <w:bCs/>
          <w:color w:val="000000"/>
          <w:sz w:val="36"/>
          <w:szCs w:val="36"/>
          <w:lang w:eastAsia="pt-BR"/>
        </w:rPr>
        <w:t>A</w:t>
      </w:r>
      <w:r w:rsidRPr="00103068">
        <w:rPr>
          <w:rFonts w:ascii="Arial" w:hAnsi="Arial" w:cs="Arial"/>
          <w:b/>
          <w:bCs/>
          <w:color w:val="000000"/>
          <w:sz w:val="36"/>
          <w:szCs w:val="36"/>
          <w:lang w:eastAsia="pt-BR"/>
        </w:rPr>
        <w:t xml:space="preserve">ES, Marca </w:t>
      </w:r>
      <w:proofErr w:type="spellStart"/>
      <w:r>
        <w:rPr>
          <w:rFonts w:ascii="Arial" w:hAnsi="Arial" w:cs="Arial"/>
          <w:b/>
          <w:bCs/>
          <w:color w:val="000000"/>
          <w:sz w:val="36"/>
          <w:szCs w:val="36"/>
          <w:lang w:eastAsia="pt-BR"/>
        </w:rPr>
        <w:t>Agilent</w:t>
      </w:r>
      <w:proofErr w:type="spellEnd"/>
      <w:r w:rsidRPr="00103068">
        <w:rPr>
          <w:rFonts w:ascii="Arial" w:hAnsi="Arial" w:cs="Arial"/>
          <w:b/>
          <w:bCs/>
          <w:color w:val="000000"/>
          <w:sz w:val="36"/>
          <w:szCs w:val="36"/>
          <w:lang w:eastAsia="pt-BR"/>
        </w:rPr>
        <w:t xml:space="preserve">, Modelo </w:t>
      </w:r>
      <w:r>
        <w:rPr>
          <w:rFonts w:ascii="Arial" w:hAnsi="Arial" w:cs="Arial"/>
          <w:b/>
          <w:bCs/>
          <w:color w:val="000000"/>
          <w:sz w:val="36"/>
          <w:szCs w:val="36"/>
          <w:lang w:eastAsia="pt-BR"/>
        </w:rPr>
        <w:t>MP-AES-4200</w:t>
      </w:r>
    </w:p>
    <w:p w:rsidR="001A6ACE" w:rsidRPr="00A22288" w:rsidRDefault="001A6ACE" w:rsidP="00103068">
      <w:pPr>
        <w:shd w:val="clear" w:color="auto" w:fill="FFFFFF"/>
        <w:spacing w:after="0" w:line="270" w:lineRule="atLeast"/>
        <w:jc w:val="both"/>
        <w:rPr>
          <w:rFonts w:ascii="Arial" w:hAnsi="Arial" w:cs="Arial"/>
          <w:color w:val="000000"/>
          <w:lang w:eastAsia="pt-BR"/>
        </w:rPr>
      </w:pPr>
      <w:r w:rsidRPr="00A22288">
        <w:rPr>
          <w:rFonts w:ascii="Arial" w:hAnsi="Arial" w:cs="Arial"/>
          <w:b/>
          <w:bCs/>
          <w:color w:val="000000"/>
          <w:lang w:eastAsia="pt-BR"/>
        </w:rPr>
        <w:t>Processo Pró-Equipamentos CAPES</w:t>
      </w:r>
      <w:r w:rsidR="006C61E3">
        <w:rPr>
          <w:rFonts w:ascii="Arial" w:hAnsi="Arial" w:cs="Arial"/>
          <w:b/>
          <w:bCs/>
          <w:color w:val="000000"/>
          <w:lang w:eastAsia="pt-BR"/>
        </w:rPr>
        <w:t xml:space="preserve"> 2014</w:t>
      </w:r>
      <w:r w:rsidR="001D0474">
        <w:rPr>
          <w:rFonts w:ascii="Arial" w:hAnsi="Arial" w:cs="Arial"/>
          <w:b/>
          <w:bCs/>
          <w:color w:val="000000"/>
          <w:lang w:eastAsia="pt-BR"/>
        </w:rPr>
        <w:t xml:space="preserve"> – PPGBMA UFSCar campus Sorocaba</w:t>
      </w:r>
    </w:p>
    <w:p w:rsidR="001A6ACE" w:rsidRPr="00A22288" w:rsidRDefault="001A6ACE" w:rsidP="007E09BE">
      <w:pPr>
        <w:shd w:val="clear" w:color="auto" w:fill="FFFFFF"/>
        <w:spacing w:after="0" w:line="270" w:lineRule="atLeast"/>
        <w:jc w:val="both"/>
        <w:rPr>
          <w:rFonts w:ascii="Arial" w:hAnsi="Arial" w:cs="Arial"/>
          <w:color w:val="000000"/>
          <w:lang w:eastAsia="pt-BR"/>
        </w:rPr>
      </w:pPr>
      <w:r w:rsidRPr="00A22288">
        <w:rPr>
          <w:rFonts w:ascii="Arial" w:hAnsi="Arial" w:cs="Arial"/>
          <w:b/>
          <w:bCs/>
          <w:color w:val="000000"/>
          <w:lang w:eastAsia="pt-BR"/>
        </w:rPr>
        <w:t>Descrição do equipamento:</w:t>
      </w:r>
      <w:r w:rsidRPr="00A22288">
        <w:rPr>
          <w:rFonts w:ascii="Arial" w:hAnsi="Arial" w:cs="Arial"/>
          <w:color w:val="000000"/>
          <w:lang w:eastAsia="pt-BR"/>
        </w:rPr>
        <w:t xml:space="preserve"> MP-AES, Marca </w:t>
      </w:r>
      <w:proofErr w:type="spellStart"/>
      <w:r w:rsidRPr="00A22288">
        <w:rPr>
          <w:rFonts w:ascii="Arial" w:hAnsi="Arial" w:cs="Arial"/>
          <w:color w:val="000000"/>
          <w:lang w:eastAsia="pt-BR"/>
        </w:rPr>
        <w:t>Agilent</w:t>
      </w:r>
      <w:proofErr w:type="spellEnd"/>
      <w:r w:rsidRPr="00A22288">
        <w:rPr>
          <w:rFonts w:ascii="Arial" w:hAnsi="Arial" w:cs="Arial"/>
          <w:color w:val="000000"/>
          <w:lang w:eastAsia="pt-BR"/>
        </w:rPr>
        <w:t>, Modelo MP-AES-4200</w:t>
      </w:r>
    </w:p>
    <w:p w:rsidR="001A6ACE" w:rsidRPr="00A22288" w:rsidRDefault="001A6ACE" w:rsidP="00103068">
      <w:pPr>
        <w:shd w:val="clear" w:color="auto" w:fill="FFFFFF"/>
        <w:spacing w:after="0" w:line="270" w:lineRule="atLeast"/>
        <w:jc w:val="both"/>
        <w:rPr>
          <w:rFonts w:ascii="Arial" w:hAnsi="Arial" w:cs="Arial"/>
          <w:color w:val="000000"/>
          <w:lang w:eastAsia="pt-BR"/>
        </w:rPr>
      </w:pPr>
      <w:r w:rsidRPr="00A22288">
        <w:rPr>
          <w:rFonts w:ascii="Arial" w:hAnsi="Arial" w:cs="Arial"/>
          <w:b/>
          <w:bCs/>
          <w:color w:val="000000"/>
          <w:lang w:eastAsia="pt-BR"/>
        </w:rPr>
        <w:t>Emprego:</w:t>
      </w:r>
    </w:p>
    <w:p w:rsidR="001A6ACE" w:rsidRPr="00A22288" w:rsidRDefault="001A6ACE" w:rsidP="00103068">
      <w:pPr>
        <w:shd w:val="clear" w:color="auto" w:fill="FFFFFF"/>
        <w:spacing w:after="0" w:line="270" w:lineRule="atLeast"/>
        <w:ind w:left="720"/>
        <w:jc w:val="both"/>
        <w:rPr>
          <w:rFonts w:ascii="Arial" w:hAnsi="Arial" w:cs="Arial"/>
          <w:color w:val="000000"/>
          <w:lang w:eastAsia="pt-BR"/>
        </w:rPr>
      </w:pPr>
      <w:r w:rsidRPr="00A22288">
        <w:rPr>
          <w:rFonts w:ascii="Arial" w:hAnsi="Arial" w:cs="Arial"/>
          <w:color w:val="000000"/>
          <w:lang w:eastAsia="pt-BR"/>
        </w:rPr>
        <w:t xml:space="preserve">Determinação </w:t>
      </w:r>
      <w:proofErr w:type="spellStart"/>
      <w:r w:rsidRPr="00A22288">
        <w:rPr>
          <w:rFonts w:ascii="Arial" w:hAnsi="Arial" w:cs="Arial"/>
          <w:color w:val="000000"/>
          <w:lang w:eastAsia="pt-BR"/>
        </w:rPr>
        <w:t>multielementar</w:t>
      </w:r>
      <w:proofErr w:type="spellEnd"/>
      <w:r w:rsidRPr="00A22288">
        <w:rPr>
          <w:rFonts w:ascii="Arial" w:hAnsi="Arial" w:cs="Arial"/>
          <w:color w:val="000000"/>
          <w:lang w:eastAsia="pt-BR"/>
        </w:rPr>
        <w:t xml:space="preserve"> (macro e micronutrientes, metais potencialmente tóxicos e outros elementos) em extratos ácidos ou aquosos.</w:t>
      </w:r>
    </w:p>
    <w:p w:rsidR="001A6ACE" w:rsidRPr="00A22288" w:rsidRDefault="001A6ACE" w:rsidP="00103068">
      <w:pPr>
        <w:shd w:val="clear" w:color="auto" w:fill="FFFFFF"/>
        <w:spacing w:after="0" w:line="270" w:lineRule="atLeast"/>
        <w:jc w:val="both"/>
        <w:rPr>
          <w:rFonts w:ascii="Arial" w:hAnsi="Arial" w:cs="Arial"/>
          <w:color w:val="000000"/>
          <w:lang w:eastAsia="pt-BR"/>
        </w:rPr>
      </w:pPr>
      <w:r w:rsidRPr="00A22288">
        <w:rPr>
          <w:rFonts w:ascii="Arial" w:hAnsi="Arial" w:cs="Arial"/>
          <w:b/>
          <w:bCs/>
          <w:color w:val="000000"/>
          <w:lang w:eastAsia="pt-BR"/>
        </w:rPr>
        <w:t>Responsável:</w:t>
      </w:r>
    </w:p>
    <w:p w:rsidR="001A6ACE" w:rsidRPr="00A22288" w:rsidRDefault="006A7116" w:rsidP="00103068">
      <w:pPr>
        <w:shd w:val="clear" w:color="auto" w:fill="FFFFFF"/>
        <w:spacing w:after="0" w:line="270" w:lineRule="atLeast"/>
        <w:ind w:left="720"/>
        <w:jc w:val="both"/>
        <w:rPr>
          <w:rFonts w:ascii="Arial" w:hAnsi="Arial" w:cs="Arial"/>
          <w:color w:val="000000"/>
          <w:lang w:eastAsia="pt-BR"/>
        </w:rPr>
      </w:pPr>
      <w:r>
        <w:rPr>
          <w:rFonts w:ascii="Arial" w:hAnsi="Arial" w:cs="Arial"/>
          <w:color w:val="000000"/>
          <w:lang w:eastAsia="pt-BR"/>
        </w:rPr>
        <w:t>Profa. Dra. Janai</w:t>
      </w:r>
      <w:r w:rsidR="001A6ACE" w:rsidRPr="00A22288">
        <w:rPr>
          <w:rFonts w:ascii="Arial" w:hAnsi="Arial" w:cs="Arial"/>
          <w:color w:val="000000"/>
          <w:lang w:eastAsia="pt-BR"/>
        </w:rPr>
        <w:t>na Braga do Carmo</w:t>
      </w:r>
    </w:p>
    <w:p w:rsidR="001A6ACE" w:rsidRPr="00A22288" w:rsidRDefault="001A6ACE" w:rsidP="00103068">
      <w:pPr>
        <w:shd w:val="clear" w:color="auto" w:fill="FFFFFF"/>
        <w:spacing w:after="0" w:line="270" w:lineRule="atLeast"/>
        <w:ind w:left="720"/>
        <w:jc w:val="both"/>
        <w:rPr>
          <w:rFonts w:ascii="Arial" w:hAnsi="Arial" w:cs="Arial"/>
          <w:color w:val="000000"/>
          <w:lang w:eastAsia="pt-BR"/>
        </w:rPr>
      </w:pPr>
      <w:r w:rsidRPr="00A22288">
        <w:rPr>
          <w:rFonts w:ascii="Arial" w:hAnsi="Arial" w:cs="Arial"/>
          <w:color w:val="000000"/>
          <w:lang w:eastAsia="pt-BR"/>
        </w:rPr>
        <w:t> e-mail: </w:t>
      </w:r>
      <w:hyperlink r:id="rId5" w:history="1">
        <w:r w:rsidRPr="00A22288">
          <w:rPr>
            <w:rStyle w:val="Hyperlink"/>
            <w:rFonts w:ascii="Arial" w:hAnsi="Arial" w:cs="Arial"/>
            <w:lang w:eastAsia="pt-BR"/>
          </w:rPr>
          <w:t>jbcarmo2008@</w:t>
        </w:r>
      </w:hyperlink>
      <w:r w:rsidRPr="00A22288">
        <w:rPr>
          <w:rFonts w:ascii="Arial" w:hAnsi="Arial" w:cs="Arial"/>
          <w:color w:val="0000FF"/>
          <w:u w:val="single"/>
          <w:lang w:eastAsia="pt-BR"/>
        </w:rPr>
        <w:t>gmail.com</w:t>
      </w:r>
      <w:r w:rsidR="006A7116">
        <w:rPr>
          <w:rFonts w:ascii="Arial" w:hAnsi="Arial" w:cs="Arial"/>
          <w:color w:val="000000"/>
          <w:lang w:eastAsia="pt-BR"/>
        </w:rPr>
        <w:t> Telefone: (15) 3229-8838</w:t>
      </w:r>
    </w:p>
    <w:p w:rsidR="001A6ACE" w:rsidRPr="00A22288" w:rsidRDefault="001A6ACE" w:rsidP="00103068">
      <w:pPr>
        <w:shd w:val="clear" w:color="auto" w:fill="FFFFFF"/>
        <w:spacing w:after="0" w:line="270" w:lineRule="atLeast"/>
        <w:jc w:val="both"/>
        <w:rPr>
          <w:rFonts w:ascii="Arial" w:hAnsi="Arial" w:cs="Arial"/>
          <w:color w:val="000000"/>
          <w:lang w:eastAsia="pt-BR"/>
        </w:rPr>
      </w:pPr>
      <w:r w:rsidRPr="00A22288">
        <w:rPr>
          <w:rFonts w:ascii="Arial" w:hAnsi="Arial" w:cs="Arial"/>
          <w:b/>
          <w:bCs/>
          <w:color w:val="000000"/>
          <w:lang w:eastAsia="pt-BR"/>
        </w:rPr>
        <w:t>Localização do equipamento:</w:t>
      </w:r>
    </w:p>
    <w:p w:rsidR="001A6ACE" w:rsidRPr="00A22288" w:rsidRDefault="001A6ACE" w:rsidP="00103068">
      <w:pPr>
        <w:shd w:val="clear" w:color="auto" w:fill="FFFFFF"/>
        <w:spacing w:after="0" w:line="270" w:lineRule="atLeast"/>
        <w:ind w:left="720"/>
        <w:jc w:val="both"/>
        <w:rPr>
          <w:rFonts w:ascii="Arial" w:hAnsi="Arial" w:cs="Arial"/>
          <w:color w:val="000000"/>
          <w:u w:val="single"/>
          <w:lang w:eastAsia="pt-BR"/>
        </w:rPr>
      </w:pPr>
      <w:r w:rsidRPr="00A22288">
        <w:rPr>
          <w:rFonts w:ascii="Arial" w:hAnsi="Arial" w:cs="Arial"/>
          <w:color w:val="000000"/>
          <w:lang w:eastAsia="pt-BR"/>
        </w:rPr>
        <w:t>UFSCar – Campus de Sorocaba</w:t>
      </w:r>
      <w:r>
        <w:rPr>
          <w:rFonts w:ascii="Arial" w:hAnsi="Arial" w:cs="Arial"/>
          <w:color w:val="000000"/>
          <w:lang w:eastAsia="pt-BR"/>
        </w:rPr>
        <w:t xml:space="preserve"> -</w:t>
      </w:r>
      <w:r w:rsidR="006A7116">
        <w:rPr>
          <w:rFonts w:ascii="Arial" w:hAnsi="Arial" w:cs="Arial"/>
          <w:color w:val="000000"/>
          <w:lang w:eastAsia="pt-BR"/>
        </w:rPr>
        <w:t xml:space="preserve"> Laboratório de Fertilidade do Solo</w:t>
      </w:r>
      <w:r w:rsidRPr="00A22288">
        <w:rPr>
          <w:rFonts w:ascii="Arial" w:hAnsi="Arial" w:cs="Arial"/>
          <w:color w:val="000000"/>
          <w:lang w:eastAsia="pt-BR"/>
        </w:rPr>
        <w:t xml:space="preserve"> </w:t>
      </w:r>
      <w:r w:rsidR="006A7116">
        <w:rPr>
          <w:rFonts w:ascii="Arial" w:hAnsi="Arial" w:cs="Arial"/>
          <w:color w:val="000000"/>
          <w:lang w:eastAsia="pt-BR"/>
        </w:rPr>
        <w:t>– ATLAB 04</w:t>
      </w:r>
      <w:r w:rsidRPr="00A22288">
        <w:rPr>
          <w:rFonts w:ascii="Arial" w:hAnsi="Arial" w:cs="Arial"/>
          <w:color w:val="000000"/>
          <w:lang w:eastAsia="pt-BR"/>
        </w:rPr>
        <w:t xml:space="preserve"> </w:t>
      </w:r>
    </w:p>
    <w:p w:rsidR="001A6ACE" w:rsidRPr="00A22288" w:rsidRDefault="001A6ACE" w:rsidP="00103068">
      <w:pPr>
        <w:shd w:val="clear" w:color="auto" w:fill="FFFFFF"/>
        <w:spacing w:after="0" w:line="270" w:lineRule="atLeast"/>
        <w:jc w:val="both"/>
        <w:rPr>
          <w:rFonts w:ascii="Arial" w:hAnsi="Arial" w:cs="Arial"/>
          <w:color w:val="000000"/>
          <w:u w:val="single"/>
          <w:lang w:eastAsia="pt-BR"/>
        </w:rPr>
      </w:pPr>
      <w:r w:rsidRPr="00A22288">
        <w:rPr>
          <w:rFonts w:ascii="Arial" w:hAnsi="Arial" w:cs="Arial"/>
          <w:b/>
          <w:bCs/>
          <w:color w:val="000000"/>
          <w:u w:val="single"/>
          <w:lang w:eastAsia="pt-BR"/>
        </w:rPr>
        <w:t>Forma de treinamento:</w:t>
      </w:r>
    </w:p>
    <w:p w:rsidR="001A6ACE" w:rsidRPr="00A22288" w:rsidRDefault="001A6ACE" w:rsidP="00103068">
      <w:pPr>
        <w:shd w:val="clear" w:color="auto" w:fill="FFFFFF"/>
        <w:spacing w:after="0" w:line="270" w:lineRule="atLeast"/>
        <w:ind w:left="720"/>
        <w:jc w:val="both"/>
        <w:rPr>
          <w:rFonts w:ascii="Arial" w:hAnsi="Arial" w:cs="Arial"/>
          <w:color w:val="000000"/>
          <w:lang w:eastAsia="pt-BR"/>
        </w:rPr>
      </w:pPr>
      <w:r w:rsidRPr="00A22288">
        <w:rPr>
          <w:rFonts w:ascii="Arial" w:hAnsi="Arial" w:cs="Arial"/>
          <w:color w:val="000000"/>
          <w:lang w:eastAsia="pt-BR"/>
        </w:rPr>
        <w:t>O treinamento básico na técnica foi oferecido aos interessados no momento da Instalação do Equipamento. No entanto, pela sensibilidade da técnica sugerimos que haja um técnico especializado para executar as análises. Neste sentido, gostaríamos de salientar que já foi solicitado um técnico para este fim e estamos aguardando retorno da UFSCar. Entretanto, gostaríamos de esclarecer que a utilização e</w:t>
      </w:r>
      <w:r w:rsidR="006A7116">
        <w:rPr>
          <w:rFonts w:ascii="Arial" w:hAnsi="Arial" w:cs="Arial"/>
          <w:color w:val="000000"/>
          <w:lang w:eastAsia="pt-BR"/>
        </w:rPr>
        <w:t xml:space="preserve"> manutenção do equipamento será</w:t>
      </w:r>
      <w:r w:rsidRPr="00A22288">
        <w:rPr>
          <w:rFonts w:ascii="Arial" w:hAnsi="Arial" w:cs="Arial"/>
          <w:color w:val="000000"/>
          <w:lang w:eastAsia="pt-BR"/>
        </w:rPr>
        <w:t xml:space="preserve"> de inteira responsabilidade dos usuários</w:t>
      </w:r>
      <w:r w:rsidR="006A7116">
        <w:rPr>
          <w:rFonts w:ascii="Arial" w:hAnsi="Arial" w:cs="Arial"/>
          <w:color w:val="000000"/>
          <w:lang w:eastAsia="pt-BR"/>
        </w:rPr>
        <w:t xml:space="preserve"> e há a necessidade do operador (aluno, docente, técnico) ter conhecimento e prática na técnica a fim de evitar danos ao equipamento e garantir seu pleno funcionamento</w:t>
      </w:r>
      <w:r w:rsidRPr="00A22288">
        <w:rPr>
          <w:rFonts w:ascii="Arial" w:hAnsi="Arial" w:cs="Arial"/>
          <w:color w:val="000000"/>
          <w:lang w:eastAsia="pt-BR"/>
        </w:rPr>
        <w:t xml:space="preserve">.  </w:t>
      </w:r>
      <w:r w:rsidR="006A7116">
        <w:rPr>
          <w:rFonts w:ascii="Arial" w:hAnsi="Arial" w:cs="Arial"/>
          <w:color w:val="000000"/>
          <w:lang w:eastAsia="pt-BR"/>
        </w:rPr>
        <w:t>Mesmo assim, reforçamos que todo dano causado será responsabilidade do usuário bem como reposição imediata de consumíveis garantindo a continuidade plena do funcionamento do equipamento.</w:t>
      </w:r>
    </w:p>
    <w:p w:rsidR="001A6ACE" w:rsidRPr="00A22288" w:rsidRDefault="001A6ACE" w:rsidP="00103068">
      <w:pPr>
        <w:shd w:val="clear" w:color="auto" w:fill="FFFFFF"/>
        <w:spacing w:after="0" w:line="270" w:lineRule="atLeast"/>
        <w:jc w:val="both"/>
        <w:rPr>
          <w:rFonts w:ascii="Arial" w:hAnsi="Arial" w:cs="Arial"/>
          <w:color w:val="000000"/>
          <w:u w:val="single"/>
          <w:lang w:eastAsia="pt-BR"/>
        </w:rPr>
      </w:pPr>
      <w:r w:rsidRPr="00A22288">
        <w:rPr>
          <w:rFonts w:ascii="Arial" w:hAnsi="Arial" w:cs="Arial"/>
          <w:b/>
          <w:bCs/>
          <w:color w:val="000000"/>
          <w:u w:val="single"/>
          <w:lang w:eastAsia="pt-BR"/>
        </w:rPr>
        <w:t>Forma de rateio dos custos operacionais:</w:t>
      </w:r>
    </w:p>
    <w:p w:rsidR="001A6ACE" w:rsidRPr="00A22288" w:rsidRDefault="001A6ACE" w:rsidP="00103068">
      <w:pPr>
        <w:shd w:val="clear" w:color="auto" w:fill="FFFFFF"/>
        <w:spacing w:after="0" w:line="270" w:lineRule="atLeast"/>
        <w:ind w:left="720"/>
        <w:jc w:val="both"/>
        <w:rPr>
          <w:rFonts w:ascii="Arial" w:hAnsi="Arial" w:cs="Arial"/>
          <w:color w:val="000000"/>
          <w:lang w:eastAsia="pt-BR"/>
        </w:rPr>
      </w:pPr>
      <w:r w:rsidRPr="00A22288">
        <w:rPr>
          <w:rFonts w:ascii="Arial" w:hAnsi="Arial" w:cs="Arial"/>
          <w:color w:val="000000"/>
          <w:lang w:eastAsia="pt-BR"/>
        </w:rPr>
        <w:t xml:space="preserve">Os usuários serão responsáveis pelas curvas de calibração para todos os elementos que desejar quantificar bem como outros consumíveis que venham a ser necessários para a determinação em suas amostras. </w:t>
      </w:r>
      <w:r w:rsidR="006A7116">
        <w:rPr>
          <w:rFonts w:ascii="Arial" w:hAnsi="Arial" w:cs="Arial"/>
          <w:color w:val="000000"/>
          <w:lang w:eastAsia="pt-BR"/>
        </w:rPr>
        <w:t xml:space="preserve">Os reagentes e ácidos utilizados devem ser de </w:t>
      </w:r>
      <w:r w:rsidR="006A7116" w:rsidRPr="006A7116">
        <w:rPr>
          <w:rFonts w:ascii="Arial" w:hAnsi="Arial" w:cs="Arial"/>
          <w:b/>
          <w:color w:val="000000"/>
          <w:u w:val="single"/>
          <w:lang w:eastAsia="pt-BR"/>
        </w:rPr>
        <w:t>qualidade superior</w:t>
      </w:r>
      <w:r w:rsidR="006A7116">
        <w:rPr>
          <w:rFonts w:ascii="Arial" w:hAnsi="Arial" w:cs="Arial"/>
          <w:b/>
          <w:color w:val="000000"/>
          <w:u w:val="single"/>
          <w:lang w:eastAsia="pt-BR"/>
        </w:rPr>
        <w:t>.</w:t>
      </w:r>
    </w:p>
    <w:p w:rsidR="001A6ACE" w:rsidRPr="00A22288" w:rsidRDefault="001A6ACE" w:rsidP="00103068">
      <w:pPr>
        <w:shd w:val="clear" w:color="auto" w:fill="FFFFFF"/>
        <w:spacing w:after="0" w:line="270" w:lineRule="atLeast"/>
        <w:jc w:val="both"/>
        <w:rPr>
          <w:rFonts w:ascii="Arial" w:hAnsi="Arial" w:cs="Arial"/>
          <w:color w:val="000000"/>
          <w:u w:val="single"/>
          <w:lang w:eastAsia="pt-BR"/>
        </w:rPr>
      </w:pPr>
      <w:r w:rsidRPr="00A22288">
        <w:rPr>
          <w:rFonts w:ascii="Arial" w:hAnsi="Arial" w:cs="Arial"/>
          <w:b/>
          <w:bCs/>
          <w:color w:val="000000"/>
          <w:u w:val="single"/>
          <w:lang w:eastAsia="pt-BR"/>
        </w:rPr>
        <w:t>Formas de acesso ao equipamento:</w:t>
      </w:r>
    </w:p>
    <w:p w:rsidR="001A6ACE" w:rsidRPr="00A22288" w:rsidRDefault="001A6ACE" w:rsidP="00103068">
      <w:pPr>
        <w:shd w:val="clear" w:color="auto" w:fill="FFFFFF"/>
        <w:spacing w:after="0" w:line="270" w:lineRule="atLeast"/>
        <w:ind w:left="720"/>
        <w:jc w:val="both"/>
        <w:rPr>
          <w:rFonts w:ascii="Arial" w:hAnsi="Arial" w:cs="Arial"/>
          <w:b/>
          <w:color w:val="000000"/>
          <w:lang w:eastAsia="pt-BR"/>
        </w:rPr>
      </w:pPr>
      <w:r w:rsidRPr="00A22288">
        <w:rPr>
          <w:rFonts w:ascii="Arial" w:hAnsi="Arial" w:cs="Arial"/>
          <w:color w:val="000000"/>
          <w:lang w:eastAsia="pt-BR"/>
        </w:rPr>
        <w:t xml:space="preserve">Contatar o pesquisador responsável para agendamento e avaliação dos custos operacionais. </w:t>
      </w:r>
      <w:r w:rsidRPr="00A22288">
        <w:rPr>
          <w:rFonts w:ascii="Arial" w:hAnsi="Arial" w:cs="Arial"/>
          <w:b/>
          <w:color w:val="000000"/>
          <w:lang w:eastAsia="pt-BR"/>
        </w:rPr>
        <w:t>Haverá tempo de espera conforme disponibilidade do</w:t>
      </w:r>
      <w:r w:rsidR="006A7116">
        <w:rPr>
          <w:rFonts w:ascii="Arial" w:hAnsi="Arial" w:cs="Arial"/>
          <w:b/>
          <w:color w:val="000000"/>
          <w:lang w:eastAsia="pt-BR"/>
        </w:rPr>
        <w:t xml:space="preserve"> equipamento, que obedecerá uma ordem de entrada de material e pessoal técnico com habilidade certificada para operar o equipamento.</w:t>
      </w:r>
    </w:p>
    <w:p w:rsidR="001A6ACE" w:rsidRPr="00A22288" w:rsidRDefault="001A6ACE" w:rsidP="00103068">
      <w:pPr>
        <w:shd w:val="clear" w:color="auto" w:fill="FFFFFF"/>
        <w:spacing w:after="0" w:line="270" w:lineRule="atLeast"/>
        <w:jc w:val="both"/>
        <w:rPr>
          <w:rFonts w:ascii="Arial" w:hAnsi="Arial" w:cs="Arial"/>
          <w:color w:val="000000"/>
          <w:u w:val="single"/>
          <w:lang w:eastAsia="pt-BR"/>
        </w:rPr>
      </w:pPr>
      <w:r w:rsidRPr="00A22288">
        <w:rPr>
          <w:rFonts w:ascii="Arial" w:hAnsi="Arial" w:cs="Arial"/>
          <w:b/>
          <w:bCs/>
          <w:color w:val="000000"/>
          <w:u w:val="single"/>
          <w:lang w:eastAsia="pt-BR"/>
        </w:rPr>
        <w:t>Normas de uso:</w:t>
      </w:r>
    </w:p>
    <w:p w:rsidR="001A6ACE" w:rsidRPr="00A22288" w:rsidRDefault="001A6ACE" w:rsidP="00103068">
      <w:pPr>
        <w:numPr>
          <w:ilvl w:val="0"/>
          <w:numId w:val="1"/>
        </w:numPr>
        <w:shd w:val="clear" w:color="auto" w:fill="FFFFFF"/>
        <w:spacing w:before="100" w:beforeAutospacing="1" w:after="100" w:afterAutospacing="1" w:line="270" w:lineRule="atLeast"/>
        <w:ind w:left="1440"/>
        <w:jc w:val="both"/>
        <w:rPr>
          <w:rFonts w:ascii="Arial" w:hAnsi="Arial" w:cs="Arial"/>
          <w:color w:val="000000"/>
          <w:lang w:eastAsia="pt-BR"/>
        </w:rPr>
      </w:pPr>
      <w:r w:rsidRPr="00A22288">
        <w:rPr>
          <w:rFonts w:ascii="Arial" w:hAnsi="Arial" w:cs="Arial"/>
          <w:color w:val="000000"/>
          <w:lang w:eastAsia="pt-BR"/>
        </w:rPr>
        <w:t>Aplicável somente a extratos ácidos ou aquosos</w:t>
      </w:r>
    </w:p>
    <w:p w:rsidR="001A6ACE" w:rsidRPr="00A22288" w:rsidRDefault="001A6ACE" w:rsidP="00103068">
      <w:pPr>
        <w:numPr>
          <w:ilvl w:val="0"/>
          <w:numId w:val="1"/>
        </w:numPr>
        <w:shd w:val="clear" w:color="auto" w:fill="FFFFFF"/>
        <w:spacing w:before="100" w:beforeAutospacing="1" w:after="100" w:afterAutospacing="1" w:line="270" w:lineRule="atLeast"/>
        <w:ind w:left="1440"/>
        <w:jc w:val="both"/>
        <w:rPr>
          <w:rFonts w:ascii="Arial" w:hAnsi="Arial" w:cs="Arial"/>
          <w:color w:val="000000"/>
          <w:lang w:eastAsia="pt-BR"/>
        </w:rPr>
      </w:pPr>
      <w:r w:rsidRPr="00A22288">
        <w:rPr>
          <w:rFonts w:ascii="Arial" w:hAnsi="Arial" w:cs="Arial"/>
          <w:color w:val="000000"/>
          <w:lang w:eastAsia="pt-BR"/>
        </w:rPr>
        <w:t>Caso haja necessidade de diluição dos extratos, esta reponsabilidade cabe ao interessado;</w:t>
      </w:r>
    </w:p>
    <w:p w:rsidR="001A6ACE" w:rsidRPr="00A22288" w:rsidRDefault="001A6ACE" w:rsidP="00103068">
      <w:pPr>
        <w:numPr>
          <w:ilvl w:val="0"/>
          <w:numId w:val="1"/>
        </w:numPr>
        <w:shd w:val="clear" w:color="auto" w:fill="FFFFFF"/>
        <w:spacing w:before="100" w:beforeAutospacing="1" w:after="100" w:afterAutospacing="1" w:line="270" w:lineRule="atLeast"/>
        <w:ind w:left="1440"/>
        <w:jc w:val="both"/>
        <w:rPr>
          <w:rFonts w:ascii="Arial" w:hAnsi="Arial" w:cs="Arial"/>
          <w:color w:val="000000"/>
          <w:lang w:eastAsia="pt-BR"/>
        </w:rPr>
      </w:pPr>
      <w:r w:rsidRPr="00A22288">
        <w:rPr>
          <w:rFonts w:ascii="Arial" w:hAnsi="Arial" w:cs="Arial"/>
          <w:color w:val="000000"/>
          <w:lang w:eastAsia="pt-BR"/>
        </w:rPr>
        <w:t>Agendamento com o pesquisador responsável;</w:t>
      </w:r>
    </w:p>
    <w:p w:rsidR="001A6ACE" w:rsidRPr="00A22288" w:rsidRDefault="001A6ACE" w:rsidP="00103068">
      <w:pPr>
        <w:numPr>
          <w:ilvl w:val="0"/>
          <w:numId w:val="1"/>
        </w:numPr>
        <w:shd w:val="clear" w:color="auto" w:fill="FFFFFF"/>
        <w:spacing w:before="100" w:beforeAutospacing="1" w:after="100" w:afterAutospacing="1" w:line="270" w:lineRule="atLeast"/>
        <w:ind w:left="1440"/>
        <w:jc w:val="both"/>
        <w:rPr>
          <w:rFonts w:ascii="Arial" w:hAnsi="Arial" w:cs="Arial"/>
          <w:color w:val="000000"/>
          <w:lang w:eastAsia="pt-BR"/>
        </w:rPr>
      </w:pPr>
      <w:r w:rsidRPr="00A22288">
        <w:rPr>
          <w:rFonts w:ascii="Arial" w:hAnsi="Arial" w:cs="Arial"/>
          <w:color w:val="000000"/>
          <w:lang w:eastAsia="pt-BR"/>
        </w:rPr>
        <w:t>Custos operacionais por conta do interessado, bem como reposição de material que venha a ser danificado.</w:t>
      </w:r>
    </w:p>
    <w:p w:rsidR="001A6ACE" w:rsidRPr="00A22288" w:rsidRDefault="001A6ACE"/>
    <w:sectPr w:rsidR="001A6ACE" w:rsidRPr="00A22288" w:rsidSect="00B402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852"/>
    <w:multiLevelType w:val="multilevel"/>
    <w:tmpl w:val="754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D3C848jOy4E78n3AM0NOUtzj+2DWDRJws3Bzg3Q8tEsU75E0BZG5/9TqmYppdnoZCLItoW1b1roKGwOitH1EQ==" w:salt="YS0mjsDHyPJ4PBDVGUEdU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68"/>
    <w:rsid w:val="00103068"/>
    <w:rsid w:val="001A6ACE"/>
    <w:rsid w:val="001D0474"/>
    <w:rsid w:val="002E10FE"/>
    <w:rsid w:val="00334B0B"/>
    <w:rsid w:val="00556F6C"/>
    <w:rsid w:val="005B20D0"/>
    <w:rsid w:val="006A7116"/>
    <w:rsid w:val="006C61E3"/>
    <w:rsid w:val="007E09BE"/>
    <w:rsid w:val="00880C05"/>
    <w:rsid w:val="00925E04"/>
    <w:rsid w:val="00950945"/>
    <w:rsid w:val="00A22288"/>
    <w:rsid w:val="00B40230"/>
    <w:rsid w:val="00BE614F"/>
    <w:rsid w:val="00FA3D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8CBEFC-DACA-4D3D-AA1B-4FAE8877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30"/>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E09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57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carmo20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1996</Characters>
  <Application>Microsoft Office Word</Application>
  <DocSecurity>8</DocSecurity>
  <Lines>16</Lines>
  <Paragraphs>4</Paragraphs>
  <ScaleCrop>false</ScaleCrop>
  <HeadingPairs>
    <vt:vector size="2" baseType="variant">
      <vt:variant>
        <vt:lpstr>Título</vt:lpstr>
      </vt:variant>
      <vt:variant>
        <vt:i4>1</vt:i4>
      </vt:variant>
    </vt:vector>
  </HeadingPairs>
  <TitlesOfParts>
    <vt:vector size="1" baseType="lpstr">
      <vt:lpstr>MP-AES, Marca Agilent, Modelo MP-AES-4200</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MP-AES, Marca Agilent, Modelo MP-AES-4200</dc:title>
  <dc:subject/>
  <dc:creator>JANAINA CARMO</dc:creator>
  <cp:keywords/>
  <dc:description/>
  <cp:lastModifiedBy>Roseli</cp:lastModifiedBy>
  <cp:revision>4</cp:revision>
  <dcterms:created xsi:type="dcterms:W3CDTF">2019-06-04T20:34:00Z</dcterms:created>
  <dcterms:modified xsi:type="dcterms:W3CDTF">2019-06-04T20:34:00Z</dcterms:modified>
</cp:coreProperties>
</file>